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25.png" ContentType="image/png"/>
  <Override PartName="/word/media/rId28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00</w:t>
      </w:r>
      <w:r>
        <w:t xml:space="preserve"> </w:t>
      </w:r>
      <w:r>
        <w:t xml:space="preserve">·</w:t>
      </w:r>
      <w:r>
        <w:t xml:space="preserve"> </w:t>
      </w:r>
      <w:r>
        <w:t xml:space="preserve">La</w:t>
      </w:r>
      <w:r>
        <w:t xml:space="preserve"> </w:t>
      </w:r>
      <w:r>
        <w:t xml:space="preserve">Porte</w:t>
      </w:r>
      <w:r>
        <w:t xml:space="preserve"> </w:t>
      </w:r>
      <w:r>
        <w:t xml:space="preserve">des</w:t>
      </w:r>
      <w:r>
        <w:t xml:space="preserve"> </w:t>
      </w:r>
      <w:r>
        <w:t xml:space="preserve">Gobelins</w:t>
      </w:r>
      <w:r>
        <w:t xml:space="preserve"> </w:t>
      </w:r>
      <w:r>
        <w:t xml:space="preserve">et</w:t>
      </w:r>
      <w:r>
        <w:t xml:space="preserve"> </w:t>
      </w:r>
      <w:r>
        <w:t xml:space="preserve">l’Aire</w:t>
      </w:r>
      <w:r>
        <w:t xml:space="preserve"> </w:t>
      </w:r>
      <w:r>
        <w:t xml:space="preserve">de</w:t>
      </w:r>
      <w:r>
        <w:t xml:space="preserve"> </w:t>
      </w:r>
      <w:r>
        <w:t xml:space="preserve">l’Aigle</w:t>
      </w:r>
    </w:p>
    <w:bookmarkStart w:id="32" w:name="i.c.e.-jrtm"/>
    <w:p>
      <w:pPr>
        <w:pStyle w:val="Titre1"/>
      </w:pPr>
      <w:r>
        <w:t xml:space="preserve">I.C.E. JRTM</w:t>
      </w:r>
    </w:p>
    <w:bookmarkStart w:id="23" w:name="la-porte-des-gobelins-et-laire-de-laigle"/>
    <w:p>
      <w:pPr>
        <w:pStyle w:val="Titre2"/>
      </w:pPr>
      <w:r>
        <w:t xml:space="preserve">La Porte des Gobelins</w:t>
      </w:r>
      <w:r>
        <w:t xml:space="preserve"> </w:t>
      </w:r>
      <w:r>
        <w:t xml:space="preserve">et l’Aire de l’Aigle</w:t>
      </w:r>
    </w:p>
    <w:p>
      <w:pPr>
        <w:pStyle w:val="Figure"/>
      </w:pPr>
      <w:r>
        <w:drawing>
          <wp:inline>
            <wp:extent cx="5943600" cy="3915346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cover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15346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lockText"/>
      </w:pPr>
      <w:r>
        <w:t xml:space="preserve">« Il y a des Orques devant » murmura Mirag. Le ranger recula vers ses</w:t>
      </w:r>
      <w:r>
        <w:t xml:space="preserve"> </w:t>
      </w:r>
      <w:r>
        <w:t xml:space="preserve">compagnons dans le passage souterrain étroit. Kôma leva son marteau. «</w:t>
      </w:r>
      <w:r>
        <w:t xml:space="preserve"> </w:t>
      </w:r>
      <w:r>
        <w:t xml:space="preserve">Nous devons frapper maintenant tant qu’ils ne sont pas préparés ! »</w:t>
      </w:r>
      <w:r>
        <w:t xml:space="preserve"> </w:t>
      </w:r>
      <w:r>
        <w:t xml:space="preserve">conseilla vivement le guerrier nain. « Onree et Muldec sont enchaînés ;</w:t>
      </w:r>
      <w:r>
        <w:t xml:space="preserve"> </w:t>
      </w:r>
      <w:r>
        <w:t xml:space="preserve">ils sont perdus si les Orques atteignent Gobelinville ! »</w:t>
      </w:r>
    </w:p>
    <w:p>
      <w:pPr>
        <w:pStyle w:val="BlockText"/>
      </w:pPr>
      <w:r>
        <w:t xml:space="preserve">Le mystique Semi-Elfe Trevor hocha la tête pour acquiescer avec</w:t>
      </w:r>
      <w:r>
        <w:t xml:space="preserve"> </w:t>
      </w:r>
      <w:r>
        <w:t xml:space="preserve">réticence. « C’est la dernière fois que nous pouvons tenter de les</w:t>
      </w:r>
      <w:r>
        <w:t xml:space="preserve"> </w:t>
      </w:r>
      <w:r>
        <w:t xml:space="preserve">libérer. Les Orques ne peuvent supporter la chaleur et la lumière de mon</w:t>
      </w:r>
      <w:r>
        <w:t xml:space="preserve"> </w:t>
      </w:r>
      <w:r>
        <w:t xml:space="preserve">trident ; je déclencherai une lueur aveuglante avant votre attaque.</w:t>
      </w:r>
      <w:r>
        <w:t xml:space="preserve"> </w:t>
      </w:r>
      <w:r>
        <w:t xml:space="preserve">»</w:t>
      </w:r>
    </w:p>
    <w:p>
      <w:pPr>
        <w:pStyle w:val="BlockText"/>
      </w:pPr>
      <w:r>
        <w:t xml:space="preserve">De derrière vint la voix haut perchée d’un Hobbit : « J’ai encore vu</w:t>
      </w:r>
      <w:r>
        <w:t xml:space="preserve"> </w:t>
      </w:r>
      <w:r>
        <w:t xml:space="preserve">les yeux — en train de nous suivre tout en nous surveillant ! » Tobold</w:t>
      </w:r>
      <w:r>
        <w:t xml:space="preserve"> </w:t>
      </w:r>
      <w:r>
        <w:t xml:space="preserve">se glissa nerveusement près de Trevor et Kôma se mit à rire : « Nous ne</w:t>
      </w:r>
      <w:r>
        <w:t xml:space="preserve"> </w:t>
      </w:r>
      <w:r>
        <w:t xml:space="preserve">nous attendions pas à ce qu’un Hobbit combatte ». Trevor posa la main</w:t>
      </w:r>
      <w:r>
        <w:t xml:space="preserve"> </w:t>
      </w:r>
      <w:r>
        <w:t xml:space="preserve">sur l’épaule de Tobold : « Tu en as déjà suffisamment fait pour mériter</w:t>
      </w:r>
      <w:r>
        <w:t xml:space="preserve"> </w:t>
      </w:r>
      <w:r>
        <w:t xml:space="preserve">ma confiance, Messire Bonterrier. Sans ta vue perçante, nous n’aurions</w:t>
      </w:r>
      <w:r>
        <w:t xml:space="preserve"> </w:t>
      </w:r>
      <w:r>
        <w:t xml:space="preserve">jamais trouvé l’entrée secrète des Orques. Si tu veux, reste-là et garde</w:t>
      </w:r>
      <w:r>
        <w:t xml:space="preserve"> </w:t>
      </w:r>
      <w:r>
        <w:t xml:space="preserve">nos arrières. »</w:t>
      </w:r>
    </w:p>
    <w:p>
      <w:pPr>
        <w:pStyle w:val="BlockText"/>
      </w:pPr>
      <w:r>
        <w:t xml:space="preserve">Kôma s’avança un peu, rabaissant la visière de son casque ornementé.</w:t>
      </w:r>
      <w:r>
        <w:t xml:space="preserve"> </w:t>
      </w:r>
      <w:r>
        <w:t xml:space="preserve">Mirag, épée en main, le suivit en se baissant à cause du plafond bas du</w:t>
      </w:r>
      <w:r>
        <w:t xml:space="preserve"> </w:t>
      </w:r>
      <w:r>
        <w:t xml:space="preserve">passage. Ensuite, Trevor s’engagea, la tête penchée en concentration sur</w:t>
      </w:r>
      <w:r>
        <w:t xml:space="preserve"> </w:t>
      </w:r>
      <w:r>
        <w:t xml:space="preserve">le sort à invoquer de son trident.</w:t>
      </w:r>
    </w:p>
    <w:p>
      <w:pPr>
        <w:pStyle w:val="BlockText"/>
      </w:pPr>
      <w:r>
        <w:t xml:space="preserve">Tobold resta dans les ténèbres un instant. Son cœur se mit à battre</w:t>
      </w:r>
      <w:r>
        <w:t xml:space="preserve"> </w:t>
      </w:r>
      <w:r>
        <w:t xml:space="preserve">lorsque deux lueurs verdâtres lui semblèrent se rapprocher des arrières</w:t>
      </w:r>
      <w:r>
        <w:t xml:space="preserve"> </w:t>
      </w:r>
      <w:r>
        <w:t xml:space="preserve">du groupe. « Je n’ai pas peur, se dit Tobold à lui-même, mais avec des</w:t>
      </w:r>
      <w:r>
        <w:t xml:space="preserve"> </w:t>
      </w:r>
      <w:r>
        <w:t xml:space="preserve">Orques devant et des yeux derrière… » Sa main trembla un court instant</w:t>
      </w:r>
      <w:r>
        <w:t xml:space="preserve"> </w:t>
      </w:r>
      <w:r>
        <w:t xml:space="preserve">pendant qu’il se dépêchait de rejoindre ses amis tout en étreignant le</w:t>
      </w:r>
      <w:r>
        <w:t xml:space="preserve"> </w:t>
      </w:r>
      <w:r>
        <w:t xml:space="preserve">pommeau de sa dague dégainée.</w:t>
      </w:r>
    </w:p>
    <w:bookmarkEnd w:id="23"/>
    <w:bookmarkStart w:id="24" w:name="crédits"/>
    <w:p>
      <w:pPr>
        <w:pStyle w:val="Titre2"/>
      </w:pPr>
      <w:r>
        <w:t xml:space="preserve">Crédits</w:t>
      </w:r>
    </w:p>
    <w:p>
      <w:pPr>
        <w:pStyle w:val="FirstParagraph"/>
      </w:pPr>
      <w:r>
        <w:rPr>
          <w:bCs/>
          <w:b/>
        </w:rPr>
        <w:t xml:space="preserve">Auteur</w:t>
      </w:r>
      <w:r>
        <w:t xml:space="preserve"> </w:t>
      </w:r>
      <w:r>
        <w:t xml:space="preserve">: Cari Willner.</w:t>
      </w:r>
    </w:p>
    <w:p>
      <w:pPr>
        <w:pStyle w:val="Corpsdetexte"/>
      </w:pPr>
      <w:r>
        <w:rPr>
          <w:bCs/>
          <w:b/>
        </w:rPr>
        <w:t xml:space="preserve">Correcteur</w:t>
      </w:r>
      <w:r>
        <w:t xml:space="preserve"> </w:t>
      </w:r>
      <w:r>
        <w:t xml:space="preserve">: Coleman Charlton.</w:t>
      </w:r>
    </w:p>
    <w:p>
      <w:pPr>
        <w:pStyle w:val="Corpsdetexte"/>
      </w:pPr>
      <w:r>
        <w:rPr>
          <w:bCs/>
          <w:b/>
        </w:rPr>
        <w:t xml:space="preserve">Graphismes</w:t>
      </w:r>
      <w:r>
        <w:t xml:space="preserve"> </w:t>
      </w:r>
      <w:r>
        <w:t xml:space="preserve">: Jessica Ney, Richard Britton, Kevin</w:t>
      </w:r>
      <w:r>
        <w:t xml:space="preserve"> </w:t>
      </w:r>
      <w:r>
        <w:t xml:space="preserve">Barrett.</w:t>
      </w:r>
    </w:p>
    <w:p>
      <w:pPr>
        <w:pStyle w:val="Corpsdetexte"/>
      </w:pPr>
      <w:r>
        <w:rPr>
          <w:bCs/>
          <w:b/>
        </w:rPr>
        <w:t xml:space="preserve">Production</w:t>
      </w:r>
      <w:r>
        <w:t xml:space="preserve"> </w:t>
      </w:r>
      <w:r>
        <w:t xml:space="preserve">: Kurt Fischer, John Ruemmler, Coleman</w:t>
      </w:r>
      <w:r>
        <w:t xml:space="preserve"> </w:t>
      </w:r>
      <w:r>
        <w:t xml:space="preserve">Charlton, Olivia Johnston, Sean Murphy.</w:t>
      </w:r>
    </w:p>
    <w:p>
      <w:pPr>
        <w:pStyle w:val="Corpsdetexte"/>
      </w:pPr>
      <w:r>
        <w:rPr>
          <w:bCs/>
          <w:b/>
        </w:rPr>
        <w:t xml:space="preserve">Illustration de couverture</w:t>
      </w:r>
      <w:r>
        <w:t xml:space="preserve"> </w:t>
      </w:r>
      <w:r>
        <w:t xml:space="preserve">: Chris White.</w:t>
      </w:r>
    </w:p>
    <w:p>
      <w:pPr>
        <w:pStyle w:val="Corpsdetexte"/>
      </w:pPr>
      <w:r>
        <w:rPr>
          <w:bCs/>
          <w:b/>
        </w:rPr>
        <w:t xml:space="preserve">Illustrations intérieures</w:t>
      </w:r>
      <w:r>
        <w:t xml:space="preserve"> </w:t>
      </w:r>
      <w:r>
        <w:t xml:space="preserve">: Steven Peregrine.</w:t>
      </w:r>
    </w:p>
    <w:p>
      <w:pPr>
        <w:pStyle w:val="Corpsdetexte"/>
      </w:pPr>
      <w:r>
        <w:rPr>
          <w:bCs/>
          <w:b/>
        </w:rPr>
        <w:t xml:space="preserve">Cartes</w:t>
      </w:r>
      <w:r>
        <w:t xml:space="preserve"> </w:t>
      </w:r>
      <w:r>
        <w:t xml:space="preserve">: Pete Fenlon.</w:t>
      </w:r>
    </w:p>
    <w:p>
      <w:pPr>
        <w:pStyle w:val="Corpsdetexte"/>
      </w:pPr>
      <w:r>
        <w:rPr>
          <w:bCs/>
          <w:b/>
        </w:rPr>
        <w:t xml:space="preserve">Contributions spéciales</w:t>
      </w:r>
      <w:r>
        <w:t xml:space="preserve"> </w:t>
      </w:r>
      <w:r>
        <w:t xml:space="preserve">: Steven Bouton, Sean</w:t>
      </w:r>
      <w:r>
        <w:t xml:space="preserve"> </w:t>
      </w:r>
      <w:r>
        <w:t xml:space="preserve">Murphy, Judy Hnat, Kevin Barret, Deane Begiebing. Chris Christensen,</w:t>
      </w:r>
      <w:r>
        <w:t xml:space="preserve"> </w:t>
      </w:r>
      <w:r>
        <w:t xml:space="preserve">Terry Amthor, Bruce Neidlinger, Sam Irvin, Mitch Walker, Bill Downs, Ted</w:t>
      </w:r>
      <w:r>
        <w:t xml:space="preserve"> </w:t>
      </w:r>
      <w:r>
        <w:t xml:space="preserve">Pfalz, Randy Hart, Mike Allen, Kurt Rasmussen, Billy Covert, Kathleen</w:t>
      </w:r>
      <w:r>
        <w:t xml:space="preserve"> </w:t>
      </w:r>
      <w:r>
        <w:t xml:space="preserve">Conner, Swink.</w:t>
      </w:r>
    </w:p>
    <w:p>
      <w:pPr>
        <w:pStyle w:val="Corpsdetexte"/>
      </w:pPr>
      <w:r>
        <w:rPr>
          <w:bCs/>
          <w:b/>
        </w:rPr>
        <w:t xml:space="preserve">Titre original</w:t>
      </w:r>
      <w:r>
        <w:t xml:space="preserve"> </w:t>
      </w:r>
      <w:r>
        <w:t xml:space="preserve">:</w:t>
      </w:r>
      <w:r>
        <w:t xml:space="preserve"> </w:t>
      </w:r>
      <w:r>
        <w:rPr>
          <w:iCs/>
          <w:i/>
        </w:rPr>
        <w:t xml:space="preserve">“Goblin-Gate and Eagle’s</w:t>
      </w:r>
      <w:r>
        <w:rPr>
          <w:iCs/>
          <w:i/>
        </w:rPr>
        <w:t xml:space="preserve"> </w:t>
      </w:r>
      <w:r>
        <w:rPr>
          <w:iCs/>
          <w:i/>
        </w:rPr>
        <w:t xml:space="preserve">Eyrie”</w:t>
      </w:r>
      <w:r>
        <w:t xml:space="preserve">.</w:t>
      </w:r>
    </w:p>
    <w:p>
      <w:pPr>
        <w:pStyle w:val="Corpsdetexte"/>
      </w:pPr>
      <w:r>
        <w:rPr>
          <w:bCs/>
          <w:b/>
        </w:rPr>
        <w:t xml:space="preserve">Traduction/maquette</w:t>
      </w:r>
      <w:r>
        <w:t xml:space="preserve"> </w:t>
      </w:r>
      <w:r>
        <w:t xml:space="preserve">: Thierry Betty.</w:t>
      </w:r>
    </w:p>
    <w:bookmarkEnd w:id="24"/>
    <w:bookmarkStart w:id="31" w:name="copyright"/>
    <w:p>
      <w:pPr>
        <w:pStyle w:val="Titre2"/>
      </w:pPr>
      <w:r>
        <w:t xml:space="preserve">Copyright</w:t>
      </w:r>
    </w:p>
    <w:p>
      <w:pPr>
        <w:pStyle w:val="FirstParagraph"/>
      </w:pPr>
      <w:r>
        <w:t xml:space="preserve">Copyright © 1985 TOLKIEN ENTERPRISES, une division de ELAN</w:t>
      </w:r>
      <w:r>
        <w:t xml:space="preserve"> </w:t>
      </w:r>
      <w:r>
        <w:t xml:space="preserve">MERCHANDISING INC., Berkeley, CA., USA.</w:t>
      </w:r>
    </w:p>
    <w:p>
      <w:pPr>
        <w:pStyle w:val="Corpsdetexte"/>
      </w:pPr>
      <w:r>
        <w:t xml:space="preserve">1984 TOLKIEN ENTERPRISES, BILBO LE HOBBIT, LE SEIGNEUR DES ANNEAUX,</w:t>
      </w:r>
      <w:r>
        <w:t xml:space="preserve"> </w:t>
      </w:r>
      <w:r>
        <w:t xml:space="preserve">ainsi que tous les personnages et lieux décrits dans ce jeu sont des</w:t>
      </w:r>
      <w:r>
        <w:t xml:space="preserve"> </w:t>
      </w:r>
      <w:r>
        <w:t xml:space="preserve">marques déposées appartenant à TOLKIEN ENTERPRISES, une division de ELAN</w:t>
      </w:r>
      <w:r>
        <w:t xml:space="preserve"> </w:t>
      </w:r>
      <w:r>
        <w:t xml:space="preserve">MERCHANDISING, Inc., Berkeley, CA, USA.</w:t>
      </w:r>
    </w:p>
    <w:p>
      <w:pPr>
        <w:pStyle w:val="Corpsdetexte"/>
      </w:pPr>
      <w:r>
        <w:t xml:space="preserve">La Porte des Gobelins et l’Aire de l’Aigle, Bilbo le Hobbit et Le</w:t>
      </w:r>
      <w:r>
        <w:t xml:space="preserve"> </w:t>
      </w:r>
      <w:r>
        <w:t xml:space="preserve">Seigneur des Anneaux, ainsi que tous les personnages et lieux décrits</w:t>
      </w:r>
      <w:r>
        <w:t xml:space="preserve"> </w:t>
      </w:r>
      <w:r>
        <w:t xml:space="preserve">dans ce module, sont des marques déposées appartenant à TOLKIEN</w:t>
      </w:r>
      <w:r>
        <w:t xml:space="preserve"> </w:t>
      </w:r>
      <w:r>
        <w:t xml:space="preserve">ENTERPRISES.</w:t>
      </w:r>
    </w:p>
    <w:p>
      <w:pPr>
        <w:pStyle w:val="Corpsdetexte"/>
      </w:pPr>
      <w:r>
        <w:rPr>
          <w:bCs/>
          <w:b/>
        </w:rPr>
        <w:t xml:space="preserve">Créé par</w:t>
      </w:r>
      <w:r>
        <w:t xml:space="preserve"> </w:t>
      </w:r>
      <w:r>
        <w:t xml:space="preserve">: IRON CROWN ENTERPRISES Inc., P.O. Box</w:t>
      </w:r>
      <w:r>
        <w:t xml:space="preserve"> </w:t>
      </w:r>
      <w:r>
        <w:t xml:space="preserve">1605, Charlottesville, VA 22902.</w:t>
      </w:r>
    </w:p>
    <w:p>
      <w:pPr>
        <w:pStyle w:val="Corpsdetexte"/>
      </w:pPr>
      <w:r>
        <w:rPr>
          <w:bCs/>
          <w:b/>
        </w:rPr>
        <w:t xml:space="preserve">Produit et distribué sur le marché français par</w:t>
      </w:r>
      <w:r>
        <w:t xml:space="preserve"> </w:t>
      </w:r>
      <w:r>
        <w:t xml:space="preserve">:</w:t>
      </w:r>
      <w:r>
        <w:t xml:space="preserve"> </w:t>
      </w:r>
      <w:r>
        <w:t xml:space="preserve">HEXAGONAL, 8, Galerie Montmartre, 75002 Paris, France.</w:t>
      </w:r>
    </w:p>
    <w:p>
      <w:pPr>
        <w:pStyle w:val="Figure"/>
      </w:pPr>
      <w:r>
        <w:drawing>
          <wp:inline>
            <wp:extent cx="5943600" cy="3978377"/>
            <wp:effectExtent b="0" l="0" r="0" t="0"/>
            <wp:docPr descr="" title="" id="26" name="Picture"/>
            <a:graphic>
              <a:graphicData uri="http://schemas.openxmlformats.org/drawingml/2006/picture">
                <pic:pic>
                  <pic:nvPicPr>
                    <pic:cNvPr descr="images/page-01.pn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gure"/>
      </w:pPr>
      <w:r>
        <w:drawing>
          <wp:inline>
            <wp:extent cx="5943600" cy="3978377"/>
            <wp:effectExtent b="0" l="0" r="0" t="0"/>
            <wp:docPr descr="" title="" id="29" name="Picture"/>
            <a:graphic>
              <a:graphicData uri="http://schemas.openxmlformats.org/drawingml/2006/picture">
                <pic:pic>
                  <pic:nvPicPr>
                    <pic:cNvPr descr="images/page-44.png" id="3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7837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End w:id="31"/>
    <w:bookmarkEnd w:id="32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25" Target="media/rId25.png" /><Relationship Type="http://schemas.openxmlformats.org/officeDocument/2006/relationships/image" Id="rId28" Target="media/rId28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 · La Porte des Gobelins et l’Aire de l’Aigle</dc:title>
  <dc:creator/>
  <dc:language/>
  <cp:keywords/>
  <dcterms:created xsi:type="dcterms:W3CDTF">2023-11-27T09:46:54Z</dcterms:created>
  <dcterms:modified xsi:type="dcterms:W3CDTF">2023-11-27T09:46:54Z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